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F82" w:rsidRPr="00CB4C78" w:rsidRDefault="000E0175" w:rsidP="00CB4C78">
      <w:pPr>
        <w:spacing w:after="0"/>
        <w:ind w:left="5954"/>
        <w:rPr>
          <w:rFonts w:cs="Times New Roman"/>
        </w:rPr>
      </w:pPr>
      <w:r w:rsidRPr="00CB4C78">
        <w:rPr>
          <w:rFonts w:cs="Times New Roman"/>
        </w:rPr>
        <w:t>УТВЕРЖДАЮ</w:t>
      </w:r>
    </w:p>
    <w:p w:rsidR="000E0175" w:rsidRPr="00CB4C78" w:rsidRDefault="000E0175" w:rsidP="00CB4C78">
      <w:pPr>
        <w:spacing w:after="0"/>
        <w:ind w:left="5954"/>
        <w:rPr>
          <w:rFonts w:cs="Times New Roman"/>
        </w:rPr>
      </w:pPr>
      <w:r w:rsidRPr="00CB4C78">
        <w:rPr>
          <w:rFonts w:cs="Times New Roman"/>
        </w:rPr>
        <w:t>Директор КГКП «</w:t>
      </w:r>
      <w:proofErr w:type="spellStart"/>
      <w:r w:rsidRPr="00CB4C78">
        <w:rPr>
          <w:rFonts w:cs="Times New Roman"/>
        </w:rPr>
        <w:t>Рудненский</w:t>
      </w:r>
      <w:proofErr w:type="spellEnd"/>
      <w:r w:rsidRPr="00CB4C78">
        <w:rPr>
          <w:rFonts w:cs="Times New Roman"/>
        </w:rPr>
        <w:t xml:space="preserve"> политехнический колледж» Управления образования акимата Костанайской области</w:t>
      </w:r>
    </w:p>
    <w:p w:rsidR="000E0175" w:rsidRPr="00CB4C78" w:rsidRDefault="000E0175" w:rsidP="00CB4C78">
      <w:pPr>
        <w:spacing w:after="0"/>
        <w:ind w:left="5954"/>
        <w:rPr>
          <w:rFonts w:cs="Times New Roman"/>
        </w:rPr>
      </w:pPr>
      <w:r w:rsidRPr="00CB4C78">
        <w:rPr>
          <w:rFonts w:cs="Times New Roman"/>
        </w:rPr>
        <w:t xml:space="preserve">______________ А. </w:t>
      </w:r>
      <w:proofErr w:type="spellStart"/>
      <w:r w:rsidRPr="00CB4C78">
        <w:rPr>
          <w:rFonts w:cs="Times New Roman"/>
        </w:rPr>
        <w:t>Сагнаев</w:t>
      </w:r>
      <w:proofErr w:type="spellEnd"/>
    </w:p>
    <w:p w:rsidR="000E0175" w:rsidRPr="00CB4C78" w:rsidRDefault="000E0175" w:rsidP="00CB4C78">
      <w:pPr>
        <w:spacing w:after="0"/>
        <w:ind w:left="5954"/>
        <w:rPr>
          <w:rFonts w:cs="Times New Roman"/>
        </w:rPr>
      </w:pPr>
      <w:r w:rsidRPr="00CB4C78">
        <w:rPr>
          <w:rFonts w:cs="Times New Roman"/>
        </w:rPr>
        <w:t>«19» июня 2024 г.</w:t>
      </w:r>
    </w:p>
    <w:p w:rsidR="000E0175" w:rsidRPr="00CB4C78" w:rsidRDefault="000E0175" w:rsidP="00CB4C78">
      <w:pPr>
        <w:spacing w:after="0"/>
        <w:rPr>
          <w:rFonts w:cs="Times New Roman"/>
        </w:rPr>
      </w:pPr>
    </w:p>
    <w:p w:rsidR="000E0175" w:rsidRPr="00CB4C78" w:rsidRDefault="000E0175" w:rsidP="00CB4C78">
      <w:pPr>
        <w:spacing w:after="0"/>
        <w:jc w:val="center"/>
        <w:rPr>
          <w:rFonts w:cs="Times New Roman"/>
          <w:color w:val="1D1D1D"/>
          <w:spacing w:val="-2"/>
          <w:szCs w:val="28"/>
        </w:rPr>
      </w:pPr>
      <w:r w:rsidRPr="00CB4C78">
        <w:rPr>
          <w:rFonts w:cs="Times New Roman"/>
          <w:color w:val="262626"/>
          <w:spacing w:val="-2"/>
          <w:szCs w:val="28"/>
        </w:rPr>
        <w:t>Перечень</w:t>
      </w:r>
      <w:r w:rsidRPr="00CB4C78">
        <w:rPr>
          <w:rFonts w:cs="Times New Roman"/>
          <w:color w:val="262626"/>
          <w:spacing w:val="-17"/>
          <w:szCs w:val="28"/>
        </w:rPr>
        <w:t xml:space="preserve"> </w:t>
      </w:r>
      <w:r w:rsidRPr="00CB4C78">
        <w:rPr>
          <w:rFonts w:cs="Times New Roman"/>
          <w:color w:val="212121"/>
          <w:spacing w:val="-2"/>
          <w:szCs w:val="28"/>
        </w:rPr>
        <w:t>должностей,</w:t>
      </w:r>
      <w:r w:rsidRPr="00CB4C78">
        <w:rPr>
          <w:rFonts w:cs="Times New Roman"/>
          <w:color w:val="212121"/>
          <w:spacing w:val="-16"/>
          <w:szCs w:val="28"/>
        </w:rPr>
        <w:t xml:space="preserve"> </w:t>
      </w:r>
      <w:r w:rsidRPr="00CB4C78">
        <w:rPr>
          <w:rFonts w:cs="Times New Roman"/>
          <w:color w:val="1F1F1F"/>
          <w:spacing w:val="-2"/>
          <w:szCs w:val="28"/>
        </w:rPr>
        <w:t>подверженных</w:t>
      </w:r>
      <w:r w:rsidRPr="00CB4C78">
        <w:rPr>
          <w:rFonts w:cs="Times New Roman"/>
          <w:color w:val="1F1F1F"/>
          <w:spacing w:val="-11"/>
          <w:szCs w:val="28"/>
        </w:rPr>
        <w:t xml:space="preserve"> </w:t>
      </w:r>
      <w:r w:rsidRPr="00CB4C78">
        <w:rPr>
          <w:rFonts w:cs="Times New Roman"/>
          <w:color w:val="232323"/>
          <w:spacing w:val="-2"/>
          <w:szCs w:val="28"/>
        </w:rPr>
        <w:t>коррупционным</w:t>
      </w:r>
      <w:r w:rsidRPr="00CB4C78">
        <w:rPr>
          <w:rFonts w:cs="Times New Roman"/>
          <w:color w:val="232323"/>
          <w:spacing w:val="-8"/>
          <w:szCs w:val="28"/>
        </w:rPr>
        <w:t xml:space="preserve"> </w:t>
      </w:r>
      <w:r w:rsidRPr="00CB4C78">
        <w:rPr>
          <w:rFonts w:cs="Times New Roman"/>
          <w:color w:val="1D1D1D"/>
          <w:spacing w:val="-2"/>
          <w:szCs w:val="28"/>
        </w:rPr>
        <w:t>р</w:t>
      </w:r>
      <w:r w:rsidRPr="00CB4C78">
        <w:rPr>
          <w:rFonts w:cs="Times New Roman"/>
          <w:color w:val="1D1D1D"/>
          <w:spacing w:val="-2"/>
          <w:szCs w:val="28"/>
        </w:rPr>
        <w:t>и</w:t>
      </w:r>
      <w:r w:rsidRPr="00CB4C78">
        <w:rPr>
          <w:rFonts w:cs="Times New Roman"/>
          <w:color w:val="1D1D1D"/>
          <w:spacing w:val="-2"/>
          <w:szCs w:val="28"/>
        </w:rPr>
        <w:t xml:space="preserve">скам, </w:t>
      </w:r>
      <w:r w:rsidRPr="00CB4C78">
        <w:rPr>
          <w:rFonts w:cs="Times New Roman"/>
          <w:color w:val="1D1D1D"/>
          <w:spacing w:val="-4"/>
          <w:szCs w:val="28"/>
        </w:rPr>
        <w:t xml:space="preserve">определенных </w:t>
      </w:r>
      <w:r w:rsidRPr="00CB4C78">
        <w:rPr>
          <w:rFonts w:cs="Times New Roman"/>
          <w:color w:val="2A2A2A"/>
          <w:spacing w:val="-4"/>
          <w:szCs w:val="28"/>
        </w:rPr>
        <w:t>по</w:t>
      </w:r>
      <w:r w:rsidRPr="00CB4C78">
        <w:rPr>
          <w:rFonts w:cs="Times New Roman"/>
          <w:color w:val="2A2A2A"/>
          <w:spacing w:val="-15"/>
          <w:szCs w:val="28"/>
        </w:rPr>
        <w:t xml:space="preserve"> </w:t>
      </w:r>
      <w:r w:rsidRPr="00CB4C78">
        <w:rPr>
          <w:rFonts w:cs="Times New Roman"/>
          <w:color w:val="1D1D1D"/>
          <w:spacing w:val="-4"/>
          <w:szCs w:val="28"/>
        </w:rPr>
        <w:t xml:space="preserve">итогам </w:t>
      </w:r>
      <w:r w:rsidRPr="00CB4C78">
        <w:rPr>
          <w:rFonts w:cs="Times New Roman"/>
          <w:color w:val="212121"/>
          <w:spacing w:val="-4"/>
          <w:szCs w:val="28"/>
        </w:rPr>
        <w:t xml:space="preserve">внутреннего </w:t>
      </w:r>
      <w:r w:rsidRPr="00CB4C78">
        <w:rPr>
          <w:rFonts w:cs="Times New Roman"/>
          <w:color w:val="2A2A2A"/>
          <w:spacing w:val="-4"/>
          <w:szCs w:val="28"/>
        </w:rPr>
        <w:t>анализа</w:t>
      </w:r>
      <w:r w:rsidRPr="00CB4C78">
        <w:rPr>
          <w:rFonts w:cs="Times New Roman"/>
          <w:color w:val="2A2A2A"/>
          <w:spacing w:val="-6"/>
          <w:szCs w:val="28"/>
        </w:rPr>
        <w:t xml:space="preserve"> </w:t>
      </w:r>
      <w:r w:rsidRPr="00CB4C78">
        <w:rPr>
          <w:rFonts w:cs="Times New Roman"/>
          <w:color w:val="232323"/>
          <w:spacing w:val="-4"/>
          <w:szCs w:val="28"/>
        </w:rPr>
        <w:t>коррупционн</w:t>
      </w:r>
      <w:r w:rsidRPr="00CB4C78">
        <w:rPr>
          <w:rFonts w:cs="Times New Roman"/>
          <w:color w:val="232323"/>
          <w:spacing w:val="-4"/>
          <w:szCs w:val="28"/>
        </w:rPr>
        <w:t>ых</w:t>
      </w:r>
      <w:r w:rsidRPr="00CB4C78">
        <w:rPr>
          <w:rFonts w:cs="Times New Roman"/>
          <w:color w:val="232323"/>
          <w:spacing w:val="-4"/>
          <w:szCs w:val="28"/>
        </w:rPr>
        <w:t xml:space="preserve"> </w:t>
      </w:r>
      <w:r w:rsidRPr="00CB4C78">
        <w:rPr>
          <w:rFonts w:cs="Times New Roman"/>
          <w:color w:val="242424"/>
          <w:spacing w:val="-4"/>
          <w:szCs w:val="28"/>
        </w:rPr>
        <w:t xml:space="preserve">рисков </w:t>
      </w:r>
      <w:r w:rsidRPr="00CB4C78">
        <w:rPr>
          <w:rFonts w:cs="Times New Roman"/>
          <w:color w:val="212121"/>
          <w:spacing w:val="-2"/>
          <w:szCs w:val="28"/>
        </w:rPr>
        <w:t>КГКП</w:t>
      </w:r>
      <w:r w:rsidRPr="00CB4C78">
        <w:rPr>
          <w:rFonts w:cs="Times New Roman"/>
          <w:color w:val="212121"/>
          <w:spacing w:val="-17"/>
          <w:szCs w:val="28"/>
        </w:rPr>
        <w:t xml:space="preserve"> </w:t>
      </w:r>
      <w:r w:rsidRPr="00CB4C78">
        <w:rPr>
          <w:rFonts w:cs="Times New Roman"/>
          <w:color w:val="1A1A1A"/>
          <w:spacing w:val="-2"/>
          <w:szCs w:val="28"/>
        </w:rPr>
        <w:t>«</w:t>
      </w:r>
      <w:proofErr w:type="spellStart"/>
      <w:r w:rsidRPr="00CB4C78">
        <w:rPr>
          <w:rFonts w:cs="Times New Roman"/>
          <w:color w:val="1A1A1A"/>
          <w:spacing w:val="-2"/>
          <w:szCs w:val="28"/>
        </w:rPr>
        <w:t>Рудненский</w:t>
      </w:r>
      <w:proofErr w:type="spellEnd"/>
      <w:r w:rsidRPr="00CB4C78">
        <w:rPr>
          <w:rFonts w:cs="Times New Roman"/>
          <w:color w:val="1A1A1A"/>
          <w:spacing w:val="-4"/>
          <w:szCs w:val="28"/>
        </w:rPr>
        <w:t xml:space="preserve"> </w:t>
      </w:r>
      <w:r w:rsidRPr="00CB4C78">
        <w:rPr>
          <w:rFonts w:cs="Times New Roman"/>
          <w:color w:val="1A1A1A"/>
          <w:spacing w:val="-4"/>
          <w:szCs w:val="28"/>
        </w:rPr>
        <w:t>политехнический</w:t>
      </w:r>
      <w:r w:rsidRPr="00CB4C78">
        <w:rPr>
          <w:rFonts w:cs="Times New Roman"/>
          <w:color w:val="181818"/>
          <w:szCs w:val="28"/>
        </w:rPr>
        <w:t xml:space="preserve"> </w:t>
      </w:r>
      <w:r w:rsidRPr="00CB4C78">
        <w:rPr>
          <w:rFonts w:cs="Times New Roman"/>
          <w:color w:val="1D1D1D"/>
          <w:spacing w:val="-2"/>
          <w:szCs w:val="28"/>
        </w:rPr>
        <w:t>колледж»</w:t>
      </w:r>
    </w:p>
    <w:p w:rsidR="000E0175" w:rsidRPr="00CB4C78" w:rsidRDefault="000E0175" w:rsidP="00CB4C78">
      <w:pPr>
        <w:spacing w:after="0"/>
        <w:rPr>
          <w:rFonts w:cs="Times New Roman"/>
          <w:color w:val="1D1D1D"/>
          <w:spacing w:val="-2"/>
          <w:szCs w:val="28"/>
        </w:rPr>
      </w:pP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562"/>
        <w:gridCol w:w="2268"/>
        <w:gridCol w:w="3402"/>
        <w:gridCol w:w="4113"/>
      </w:tblGrid>
      <w:tr w:rsidR="000E0175" w:rsidRPr="00CB4C78" w:rsidTr="00F216A3">
        <w:tc>
          <w:tcPr>
            <w:tcW w:w="562" w:type="dxa"/>
          </w:tcPr>
          <w:p w:rsidR="000E0175" w:rsidRPr="00CB4C78" w:rsidRDefault="000E0175" w:rsidP="00CB4C78">
            <w:pPr>
              <w:jc w:val="center"/>
              <w:rPr>
                <w:rFonts w:cs="Times New Roman"/>
              </w:rPr>
            </w:pPr>
            <w:r w:rsidRPr="00CB4C78">
              <w:rPr>
                <w:rFonts w:cs="Times New Roman"/>
              </w:rPr>
              <w:t>№</w:t>
            </w:r>
          </w:p>
        </w:tc>
        <w:tc>
          <w:tcPr>
            <w:tcW w:w="2268" w:type="dxa"/>
          </w:tcPr>
          <w:p w:rsidR="000E0175" w:rsidRPr="00CB4C78" w:rsidRDefault="000E0175" w:rsidP="00CB4C78">
            <w:pPr>
              <w:jc w:val="center"/>
              <w:rPr>
                <w:rFonts w:cs="Times New Roman"/>
              </w:rPr>
            </w:pPr>
            <w:r w:rsidRPr="00CB4C78">
              <w:rPr>
                <w:rFonts w:cs="Times New Roman"/>
              </w:rPr>
              <w:t>Должность, подверженная коррупционным рискам</w:t>
            </w:r>
          </w:p>
        </w:tc>
        <w:tc>
          <w:tcPr>
            <w:tcW w:w="3402" w:type="dxa"/>
          </w:tcPr>
          <w:p w:rsidR="000E0175" w:rsidRPr="00CB4C78" w:rsidRDefault="000E0175" w:rsidP="00CB4C78">
            <w:pPr>
              <w:jc w:val="center"/>
              <w:rPr>
                <w:rFonts w:cs="Times New Roman"/>
              </w:rPr>
            </w:pPr>
            <w:r w:rsidRPr="00CB4C78">
              <w:rPr>
                <w:rFonts w:cs="Times New Roman"/>
              </w:rPr>
              <w:t>Должностные полномочия содержание коррупц</w:t>
            </w:r>
            <w:r w:rsidRPr="00CB4C78">
              <w:rPr>
                <w:rFonts w:cs="Times New Roman"/>
              </w:rPr>
              <w:t>и</w:t>
            </w:r>
            <w:r w:rsidRPr="00CB4C78">
              <w:rPr>
                <w:rFonts w:cs="Times New Roman"/>
              </w:rPr>
              <w:t>онные р</w:t>
            </w:r>
            <w:r w:rsidRPr="00CB4C78">
              <w:rPr>
                <w:rFonts w:cs="Times New Roman"/>
              </w:rPr>
              <w:t>и</w:t>
            </w:r>
            <w:r w:rsidRPr="00CB4C78">
              <w:rPr>
                <w:rFonts w:cs="Times New Roman"/>
              </w:rPr>
              <w:t>с</w:t>
            </w:r>
            <w:r w:rsidRPr="00CB4C78">
              <w:rPr>
                <w:rFonts w:cs="Times New Roman"/>
              </w:rPr>
              <w:t>к</w:t>
            </w:r>
            <w:r w:rsidRPr="00CB4C78">
              <w:rPr>
                <w:rFonts w:cs="Times New Roman"/>
              </w:rPr>
              <w:t>и</w:t>
            </w:r>
          </w:p>
        </w:tc>
        <w:tc>
          <w:tcPr>
            <w:tcW w:w="4113" w:type="dxa"/>
          </w:tcPr>
          <w:p w:rsidR="000E0175" w:rsidRPr="00CB4C78" w:rsidRDefault="000E0175" w:rsidP="00CB4C78">
            <w:pPr>
              <w:jc w:val="center"/>
              <w:rPr>
                <w:rFonts w:cs="Times New Roman"/>
              </w:rPr>
            </w:pPr>
            <w:r w:rsidRPr="00CB4C78">
              <w:rPr>
                <w:rFonts w:cs="Times New Roman"/>
              </w:rPr>
              <w:t>К</w:t>
            </w:r>
            <w:r w:rsidRPr="00CB4C78">
              <w:rPr>
                <w:rFonts w:cs="Times New Roman"/>
              </w:rPr>
              <w:t>оррупционны</w:t>
            </w:r>
            <w:r w:rsidRPr="00CB4C78">
              <w:rPr>
                <w:rFonts w:cs="Times New Roman"/>
              </w:rPr>
              <w:t>й</w:t>
            </w:r>
            <w:r w:rsidRPr="00CB4C78">
              <w:rPr>
                <w:rFonts w:cs="Times New Roman"/>
              </w:rPr>
              <w:t xml:space="preserve"> риск</w:t>
            </w:r>
          </w:p>
        </w:tc>
      </w:tr>
      <w:tr w:rsidR="000E0175" w:rsidRPr="003524C5" w:rsidTr="00F216A3">
        <w:tc>
          <w:tcPr>
            <w:tcW w:w="562" w:type="dxa"/>
          </w:tcPr>
          <w:p w:rsidR="000E0175" w:rsidRPr="003524C5" w:rsidRDefault="000E0175" w:rsidP="00CB4C78">
            <w:pPr>
              <w:jc w:val="center"/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</w:tcPr>
          <w:p w:rsidR="000E0175" w:rsidRPr="003524C5" w:rsidRDefault="000E0175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Директор</w:t>
            </w:r>
          </w:p>
        </w:tc>
        <w:tc>
          <w:tcPr>
            <w:tcW w:w="3402" w:type="dxa"/>
          </w:tcPr>
          <w:p w:rsidR="000E0175" w:rsidRPr="003524C5" w:rsidRDefault="000E0175" w:rsidP="00CB4C78">
            <w:pPr>
              <w:rPr>
                <w:rFonts w:cs="Times New Roman"/>
                <w:color w:val="232323"/>
                <w:spacing w:val="-2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Право принимать решения 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осуществлять организационно-хозяйственные функции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.</w:t>
            </w:r>
          </w:p>
          <w:p w:rsidR="000E0175" w:rsidRPr="003524C5" w:rsidRDefault="000E0175" w:rsidP="00CB4C78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0E0175" w:rsidRPr="003524C5" w:rsidRDefault="000E0175" w:rsidP="00CB4C78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0E0175" w:rsidRPr="003524C5" w:rsidRDefault="000E0175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Создание условий труда,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продвижение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по службе.</w:t>
            </w:r>
          </w:p>
        </w:tc>
        <w:tc>
          <w:tcPr>
            <w:tcW w:w="4113" w:type="dxa"/>
          </w:tcPr>
          <w:p w:rsidR="000E0175" w:rsidRPr="003524C5" w:rsidRDefault="000E0175" w:rsidP="00CB4C78">
            <w:pPr>
              <w:pStyle w:val="TableParagraph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Высокий.</w:t>
            </w:r>
          </w:p>
          <w:p w:rsidR="000E0175" w:rsidRPr="003524C5" w:rsidRDefault="000E0175" w:rsidP="00CB4C78">
            <w:pPr>
              <w:pStyle w:val="TableParagraph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Возможность сокрытия и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л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 фальсификации информа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ц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ии, влияюще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й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на управл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е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нческие решения.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0E0175" w:rsidRPr="003524C5" w:rsidRDefault="000E0175" w:rsidP="00CB4C78">
            <w:pPr>
              <w:pStyle w:val="TableParagraph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</w:p>
          <w:p w:rsidR="000E0175" w:rsidRPr="003524C5" w:rsidRDefault="000E0175" w:rsidP="00CB4C78">
            <w:pPr>
              <w:pStyle w:val="TableParagraph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Возможность создания</w:t>
            </w:r>
          </w:p>
          <w:p w:rsidR="000E0175" w:rsidRPr="003524C5" w:rsidRDefault="000E0175" w:rsidP="00CB4C78">
            <w:pPr>
              <w:pStyle w:val="TableParagraph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«комфор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тных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» ил</w:t>
            </w:r>
            <w:r w:rsidR="00CB4C78"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</w:t>
            </w:r>
          </w:p>
          <w:p w:rsidR="00CB4C78" w:rsidRPr="003524C5" w:rsidRDefault="000E0175" w:rsidP="00CB4C78">
            <w:pPr>
              <w:pStyle w:val="TableParagraph"/>
              <w:ind w:right="166" w:firstLine="3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«дискомфортных» условий</w:t>
            </w:r>
            <w:r w:rsidR="00CB4C78"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труда, избирательного предоставления положенных по работу </w:t>
            </w:r>
            <w:r w:rsidR="00CB4C78"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благ материальных поощрени</w:t>
            </w:r>
            <w:r w:rsidR="00CB4C78"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й</w:t>
            </w:r>
            <w:r w:rsidR="00CB4C78"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, отпусков, служебных квартир и автотранспорта, прочих), необоснованного наложения дисциплинарных</w:t>
            </w:r>
          </w:p>
          <w:p w:rsidR="000E0175" w:rsidRPr="003524C5" w:rsidRDefault="00CB4C78" w:rsidP="00CB4C78">
            <w:pPr>
              <w:pStyle w:val="TableParagraph"/>
              <w:ind w:firstLine="6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взысканий.</w:t>
            </w:r>
          </w:p>
        </w:tc>
      </w:tr>
      <w:tr w:rsidR="000E0175" w:rsidRPr="003524C5" w:rsidTr="00F216A3">
        <w:tc>
          <w:tcPr>
            <w:tcW w:w="562" w:type="dxa"/>
          </w:tcPr>
          <w:p w:rsidR="000E0175" w:rsidRPr="003524C5" w:rsidRDefault="000E0175" w:rsidP="00CB4C78">
            <w:pPr>
              <w:jc w:val="center"/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:rsidR="000E0175" w:rsidRPr="003524C5" w:rsidRDefault="000E0175" w:rsidP="00CB4C78">
            <w:pPr>
              <w:rPr>
                <w:rFonts w:cs="Times New Roman"/>
                <w:color w:val="232323"/>
                <w:spacing w:val="-2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Заместитель</w:t>
            </w:r>
          </w:p>
          <w:p w:rsidR="000E0175" w:rsidRPr="003524C5" w:rsidRDefault="000E0175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директора</w:t>
            </w:r>
          </w:p>
        </w:tc>
        <w:tc>
          <w:tcPr>
            <w:tcW w:w="3402" w:type="dxa"/>
          </w:tcPr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Форм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рование и подготовка</w:t>
            </w: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информации, влияю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щ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ей на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принятие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организационно-</w:t>
            </w: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распорядительных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и</w:t>
            </w: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административно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-хозяйственн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ы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х</w:t>
            </w: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решений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CB4C78" w:rsidRPr="003524C5" w:rsidRDefault="00CB4C78" w:rsidP="00CB4C78">
            <w:pPr>
              <w:ind w:left="37"/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0E0175" w:rsidRPr="003524C5" w:rsidRDefault="00CB4C78" w:rsidP="00CB4C78">
            <w:pPr>
              <w:ind w:left="37"/>
              <w:rPr>
                <w:rFonts w:cs="Times New Roman"/>
                <w:color w:val="232323"/>
                <w:spacing w:val="-2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Оказа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ни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е государственных услуг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lastRenderedPageBreak/>
              <w:t>услуг, содержа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щ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их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х признаки.</w:t>
            </w:r>
          </w:p>
        </w:tc>
        <w:tc>
          <w:tcPr>
            <w:tcW w:w="4113" w:type="dxa"/>
          </w:tcPr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lastRenderedPageBreak/>
              <w:t>Высокий.</w:t>
            </w: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Возможность сокрытия или фальсификации информации, влияющей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на управленческие решения.</w:t>
            </w:r>
          </w:p>
          <w:p w:rsidR="00CB4C78" w:rsidRPr="003524C5" w:rsidRDefault="00CB4C78" w:rsidP="00CB4C78">
            <w:pPr>
              <w:pStyle w:val="TableParagraph"/>
              <w:ind w:hanging="2"/>
              <w:rPr>
                <w:color w:val="242424"/>
                <w:spacing w:val="-4"/>
                <w:sz w:val="28"/>
                <w:szCs w:val="28"/>
              </w:rPr>
            </w:pPr>
          </w:p>
          <w:p w:rsidR="00CB4C78" w:rsidRPr="003524C5" w:rsidRDefault="00CB4C78" w:rsidP="00CB4C78">
            <w:pPr>
              <w:pStyle w:val="TableParagraph"/>
              <w:ind w:hanging="2"/>
              <w:rPr>
                <w:color w:val="242424"/>
                <w:spacing w:val="-4"/>
                <w:sz w:val="28"/>
                <w:szCs w:val="28"/>
              </w:rPr>
            </w:pPr>
          </w:p>
          <w:p w:rsidR="00CB4C78" w:rsidRPr="003524C5" w:rsidRDefault="00CB4C78" w:rsidP="00CB4C78">
            <w:pPr>
              <w:pStyle w:val="TableParagraph"/>
              <w:ind w:hanging="2"/>
              <w:rPr>
                <w:color w:val="242424"/>
                <w:spacing w:val="-4"/>
                <w:sz w:val="28"/>
                <w:szCs w:val="28"/>
              </w:rPr>
            </w:pPr>
          </w:p>
          <w:p w:rsidR="00CB4C78" w:rsidRPr="003524C5" w:rsidRDefault="00CB4C78" w:rsidP="00CB4C78">
            <w:pPr>
              <w:pStyle w:val="TableParagraph"/>
              <w:ind w:hanging="2"/>
              <w:rPr>
                <w:color w:val="242424"/>
                <w:spacing w:val="-4"/>
                <w:sz w:val="28"/>
                <w:szCs w:val="28"/>
              </w:rPr>
            </w:pPr>
          </w:p>
          <w:p w:rsidR="00CB4C78" w:rsidRPr="003524C5" w:rsidRDefault="00CB4C78" w:rsidP="00CB4C78">
            <w:pPr>
              <w:pStyle w:val="TableParagraph"/>
              <w:ind w:hanging="2"/>
              <w:rPr>
                <w:color w:val="242424"/>
                <w:spacing w:val="-4"/>
                <w:sz w:val="28"/>
                <w:szCs w:val="28"/>
              </w:rPr>
            </w:pPr>
          </w:p>
          <w:p w:rsidR="00CB4C78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Возможность отклонения заявления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п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о формальн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ым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основаниям, истребование не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lastRenderedPageBreak/>
              <w:t>предусмотренн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ых</w:t>
            </w:r>
          </w:p>
          <w:p w:rsidR="000E0175" w:rsidRPr="003524C5" w:rsidRDefault="00CB4C78" w:rsidP="00CB4C78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документов. «затягивания»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сроков рассмотрения, неправомерный отказ в выдачи результатов.</w:t>
            </w:r>
          </w:p>
        </w:tc>
      </w:tr>
      <w:tr w:rsidR="000E0175" w:rsidRPr="003524C5" w:rsidTr="00F216A3">
        <w:tc>
          <w:tcPr>
            <w:tcW w:w="562" w:type="dxa"/>
          </w:tcPr>
          <w:p w:rsidR="000E0175" w:rsidRPr="003524C5" w:rsidRDefault="000E0175" w:rsidP="00CB4C78">
            <w:pPr>
              <w:jc w:val="center"/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E0175" w:rsidRPr="003524C5" w:rsidRDefault="000E0175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Кадровый работник</w:t>
            </w:r>
          </w:p>
        </w:tc>
        <w:tc>
          <w:tcPr>
            <w:tcW w:w="3402" w:type="dxa"/>
          </w:tcPr>
          <w:p w:rsidR="002F44ED" w:rsidRPr="003524C5" w:rsidRDefault="00F216A3" w:rsidP="002F44ED">
            <w:pPr>
              <w:rPr>
                <w:rFonts w:cs="Times New Roman"/>
                <w:color w:val="232323"/>
                <w:spacing w:val="-2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Организация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процедур пр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и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ема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н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>а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>работу, состав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л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>е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ни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е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требований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к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соискателям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и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конкурсных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вопросо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в</w:t>
            </w:r>
            <w:r w:rsidR="002F44ED" w:rsidRPr="003524C5">
              <w:rPr>
                <w:rFonts w:cs="Times New Roman"/>
                <w:color w:val="232323"/>
                <w:spacing w:val="-2"/>
                <w:szCs w:val="28"/>
              </w:rPr>
              <w:t>.</w:t>
            </w:r>
          </w:p>
          <w:p w:rsidR="000E0175" w:rsidRPr="003524C5" w:rsidRDefault="000E0175" w:rsidP="00CB4C78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F216A3" w:rsidRPr="003524C5" w:rsidRDefault="00F216A3" w:rsidP="00F216A3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F216A3" w:rsidRPr="003524C5" w:rsidRDefault="00F216A3" w:rsidP="00F216A3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F216A3" w:rsidRPr="003524C5" w:rsidRDefault="00F216A3" w:rsidP="00F216A3">
            <w:pPr>
              <w:rPr>
                <w:rFonts w:cs="Times New Roman"/>
                <w:color w:val="232323"/>
                <w:spacing w:val="-2"/>
                <w:szCs w:val="28"/>
              </w:rPr>
            </w:pPr>
          </w:p>
          <w:p w:rsidR="002F44ED" w:rsidRPr="003524C5" w:rsidRDefault="002F44ED" w:rsidP="00F216A3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color w:val="232323"/>
                <w:spacing w:val="-2"/>
                <w:szCs w:val="28"/>
              </w:rPr>
              <w:t>Форм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рова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ни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е и подготовка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информации, влияющей на принятие организационно-распорядительных и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ад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министративно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-хозяйственн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ы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х 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решений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(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решения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 по кадр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>ам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 xml:space="preserve">, включая прием, увольнение, взыскания и поощрения), Подготовка и организация деятельности </w:t>
            </w:r>
            <w:r w:rsidR="00F216A3" w:rsidRPr="003524C5">
              <w:rPr>
                <w:rFonts w:cs="Times New Roman"/>
                <w:color w:val="232323"/>
                <w:spacing w:val="-2"/>
                <w:szCs w:val="28"/>
              </w:rPr>
              <w:t xml:space="preserve">комиссионных </w:t>
            </w:r>
            <w:r w:rsidRPr="003524C5">
              <w:rPr>
                <w:rFonts w:cs="Times New Roman"/>
                <w:color w:val="232323"/>
                <w:spacing w:val="-2"/>
                <w:szCs w:val="28"/>
              </w:rPr>
              <w:t>органов.</w:t>
            </w:r>
          </w:p>
        </w:tc>
        <w:tc>
          <w:tcPr>
            <w:tcW w:w="4113" w:type="dxa"/>
          </w:tcPr>
          <w:p w:rsidR="00F216A3" w:rsidRPr="003524C5" w:rsidRDefault="00F216A3" w:rsidP="00F216A3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Высо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ки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й.</w:t>
            </w:r>
          </w:p>
          <w:p w:rsidR="00F216A3" w:rsidRPr="003524C5" w:rsidRDefault="00F216A3" w:rsidP="00F216A3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Возможность «подстройки» конкурсных требований и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предостав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ления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конкурс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ных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вопросов опреде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л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ен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ным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соискателям. Возможность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оказания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предпочтения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определенным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соискателям</w:t>
            </w: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F216A3" w:rsidRPr="003524C5" w:rsidRDefault="00F216A3" w:rsidP="00F216A3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</w:p>
          <w:p w:rsidR="000E0175" w:rsidRPr="003524C5" w:rsidRDefault="00F216A3" w:rsidP="00F216A3">
            <w:pPr>
              <w:pStyle w:val="TableParagraph"/>
              <w:ind w:left="37"/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3524C5">
              <w:rPr>
                <w:rFonts w:eastAsiaTheme="minorHAnsi"/>
                <w:color w:val="232323"/>
                <w:spacing w:val="-2"/>
                <w:kern w:val="2"/>
                <w:sz w:val="28"/>
                <w:szCs w:val="28"/>
                <w14:ligatures w14:val="standardContextual"/>
              </w:rPr>
              <w:t>Возможность сокрытия или фальсификации информации, влияющей на управленческие решения.</w:t>
            </w:r>
          </w:p>
        </w:tc>
      </w:tr>
      <w:tr w:rsidR="000E0175" w:rsidRPr="003524C5" w:rsidTr="00F216A3">
        <w:tc>
          <w:tcPr>
            <w:tcW w:w="562" w:type="dxa"/>
          </w:tcPr>
          <w:p w:rsidR="000E0175" w:rsidRPr="003524C5" w:rsidRDefault="000E0175" w:rsidP="00CB4C78">
            <w:pPr>
              <w:jc w:val="center"/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</w:tcPr>
          <w:p w:rsidR="000E0175" w:rsidRPr="003524C5" w:rsidRDefault="000E0175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Менеджер по госзакупкам</w:t>
            </w:r>
          </w:p>
        </w:tc>
        <w:tc>
          <w:tcPr>
            <w:tcW w:w="3402" w:type="dxa"/>
          </w:tcPr>
          <w:p w:rsidR="000E0175" w:rsidRPr="003524C5" w:rsidRDefault="001661E4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 xml:space="preserve">Планирование и проведение государственных закупок </w:t>
            </w:r>
          </w:p>
        </w:tc>
        <w:tc>
          <w:tcPr>
            <w:tcW w:w="4113" w:type="dxa"/>
          </w:tcPr>
          <w:p w:rsidR="000E0175" w:rsidRPr="003524C5" w:rsidRDefault="001661E4" w:rsidP="00CB4C78">
            <w:pPr>
              <w:rPr>
                <w:rFonts w:cs="Times New Roman"/>
                <w:szCs w:val="28"/>
              </w:rPr>
            </w:pPr>
            <w:r w:rsidRPr="003524C5">
              <w:rPr>
                <w:rFonts w:cs="Times New Roman"/>
                <w:szCs w:val="28"/>
              </w:rPr>
              <w:t>Возможность проведения закупок методом из одного источника.</w:t>
            </w:r>
          </w:p>
        </w:tc>
      </w:tr>
    </w:tbl>
    <w:p w:rsidR="000E0175" w:rsidRPr="00CB4C78" w:rsidRDefault="000E0175" w:rsidP="00CB4C78">
      <w:pPr>
        <w:spacing w:after="0"/>
        <w:rPr>
          <w:rFonts w:cs="Times New Roman"/>
        </w:rPr>
      </w:pPr>
    </w:p>
    <w:sectPr w:rsidR="000E0175" w:rsidRPr="00CB4C78" w:rsidSect="0054357D">
      <w:pgSz w:w="11906" w:h="16838" w:code="9"/>
      <w:pgMar w:top="567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82"/>
    <w:rsid w:val="000E0175"/>
    <w:rsid w:val="001661E4"/>
    <w:rsid w:val="002F44ED"/>
    <w:rsid w:val="003524C5"/>
    <w:rsid w:val="0054357D"/>
    <w:rsid w:val="00581E7F"/>
    <w:rsid w:val="006C0B77"/>
    <w:rsid w:val="008242FF"/>
    <w:rsid w:val="00870751"/>
    <w:rsid w:val="00922C48"/>
    <w:rsid w:val="00B83BCF"/>
    <w:rsid w:val="00B915B7"/>
    <w:rsid w:val="00C01B3F"/>
    <w:rsid w:val="00CB4C78"/>
    <w:rsid w:val="00EA59DF"/>
    <w:rsid w:val="00EE4070"/>
    <w:rsid w:val="00F12C76"/>
    <w:rsid w:val="00F216A3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440B"/>
  <w15:chartTrackingRefBased/>
  <w15:docId w15:val="{08531BA1-EDBF-48BB-AC62-C8E3BE3A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0175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14:ligatures w14:val="none"/>
    </w:rPr>
  </w:style>
  <w:style w:type="paragraph" w:styleId="a4">
    <w:name w:val="Body Text"/>
    <w:basedOn w:val="a"/>
    <w:link w:val="a5"/>
    <w:uiPriority w:val="1"/>
    <w:qFormat/>
    <w:rsid w:val="00CB4C78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9"/>
      <w:szCs w:val="29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CB4C78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Ov</dc:creator>
  <cp:keywords/>
  <dc:description/>
  <cp:lastModifiedBy>Art Ov</cp:lastModifiedBy>
  <cp:revision>4</cp:revision>
  <dcterms:created xsi:type="dcterms:W3CDTF">2025-05-12T05:54:00Z</dcterms:created>
  <dcterms:modified xsi:type="dcterms:W3CDTF">2025-05-12T07:46:00Z</dcterms:modified>
</cp:coreProperties>
</file>